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F6836" w:rsidP="004210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51353E" w:rsidRPr="000061B2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 xml:space="preserve">Ad </w:t>
            </w:r>
            <w:r w:rsidR="0051353E" w:rsidRPr="0042108A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>Referendum</w:t>
            </w:r>
            <w:r w:rsidR="0051353E" w:rsidRPr="004210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2108A" w:rsidRPr="0042108A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2108A" w:rsidRPr="0042108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de alteração da Portaria Normativa nº 02 </w:t>
            </w:r>
            <w:r w:rsidR="0042108A" w:rsidRPr="0042108A">
              <w:rPr>
                <w:sz w:val="22"/>
                <w:szCs w:val="22"/>
              </w:rPr>
              <w:t xml:space="preserve">de 16 de junho de 2016 que regulamenta no âmbito </w:t>
            </w:r>
            <w:r w:rsidR="0042108A">
              <w:rPr>
                <w:sz w:val="22"/>
                <w:szCs w:val="22"/>
              </w:rPr>
              <w:t xml:space="preserve">do CAU/AM, </w:t>
            </w:r>
            <w:r w:rsidR="0042108A" w:rsidRPr="008152A1">
              <w:t xml:space="preserve"> </w:t>
            </w:r>
            <w:r w:rsidR="0042108A" w:rsidRPr="0042108A">
              <w:rPr>
                <w:sz w:val="22"/>
              </w:rPr>
              <w:t>o acesso a informações</w:t>
            </w:r>
            <w:r w:rsidR="0021623E">
              <w:rPr>
                <w:sz w:val="22"/>
              </w:rPr>
              <w:t>.</w:t>
            </w:r>
          </w:p>
        </w:tc>
      </w:tr>
    </w:tbl>
    <w:p w:rsidR="008E3493" w:rsidRPr="0021623E" w:rsidRDefault="008E3493" w:rsidP="008E3493">
      <w:pPr>
        <w:tabs>
          <w:tab w:val="left" w:pos="3202"/>
        </w:tabs>
        <w:rPr>
          <w:rFonts w:cs="Times New Roman"/>
          <w:b/>
          <w:sz w:val="12"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0A0231" w:rsidP="0031535D">
            <w:pPr>
              <w:jc w:val="center"/>
              <w:rPr>
                <w:rFonts w:cs="Times New Roman"/>
                <w:b/>
              </w:rPr>
            </w:pPr>
            <w:r w:rsidRPr="000A0231">
              <w:rPr>
                <w:rFonts w:cs="Times New Roman"/>
                <w:b/>
                <w:sz w:val="22"/>
              </w:rPr>
              <w:t xml:space="preserve">DELIBERAÇÃO PLENÁRIA </w:t>
            </w:r>
            <w:r w:rsidRPr="000A0231">
              <w:rPr>
                <w:rFonts w:cs="Times New Roman"/>
                <w:b/>
                <w:i/>
                <w:sz w:val="22"/>
              </w:rPr>
              <w:t>AD REFERENDUM</w:t>
            </w:r>
            <w:r>
              <w:rPr>
                <w:rFonts w:cs="Times New Roman"/>
                <w:b/>
                <w:sz w:val="22"/>
              </w:rPr>
              <w:t xml:space="preserve"> CAU/AM Nº 03</w:t>
            </w:r>
            <w:r w:rsidRPr="000A0231">
              <w:rPr>
                <w:rFonts w:cs="Times New Roman"/>
                <w:b/>
                <w:sz w:val="22"/>
              </w:rPr>
              <w:t xml:space="preserve"> /2019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42108A" w:rsidRDefault="0051353E" w:rsidP="0042108A">
      <w:pPr>
        <w:ind w:left="4536"/>
        <w:jc w:val="both"/>
        <w:rPr>
          <w:i/>
        </w:rPr>
      </w:pPr>
      <w:r w:rsidRPr="0042108A">
        <w:rPr>
          <w:i/>
          <w:sz w:val="22"/>
          <w:szCs w:val="22"/>
        </w:rPr>
        <w:t>A</w:t>
      </w:r>
      <w:r w:rsidR="00AF6836" w:rsidRPr="0042108A">
        <w:rPr>
          <w:i/>
          <w:sz w:val="22"/>
          <w:szCs w:val="22"/>
        </w:rPr>
        <w:t xml:space="preserve">provação, Ad Referendum, </w:t>
      </w:r>
      <w:r w:rsidR="0042108A" w:rsidRPr="0042108A">
        <w:rPr>
          <w:rFonts w:eastAsia="Times New Roman" w:cs="Times New Roman"/>
          <w:i/>
          <w:color w:val="000000"/>
          <w:kern w:val="0"/>
          <w:sz w:val="22"/>
          <w:szCs w:val="22"/>
          <w:lang w:eastAsia="pt-BR" w:bidi="ar-SA"/>
        </w:rPr>
        <w:t xml:space="preserve">de alteração da Portaria Normativa nº 02 </w:t>
      </w:r>
      <w:r w:rsidR="0042108A" w:rsidRPr="0042108A">
        <w:rPr>
          <w:i/>
        </w:rPr>
        <w:t xml:space="preserve">de 16 de junho de 2016 que regulamenta no âmbito do </w:t>
      </w:r>
      <w:bookmarkStart w:id="0" w:name="_GoBack"/>
      <w:bookmarkEnd w:id="0"/>
      <w:r w:rsidR="0042108A" w:rsidRPr="0042108A">
        <w:rPr>
          <w:i/>
        </w:rPr>
        <w:t>Conselho de Arquitetura e Urbanismo do Amazonas (CAU/AM), em conformidade com a Lei n° 12.527, de 18 de novembro de 2011, e com o Decreto n° 7.724, de 16 de maio de 2012</w:t>
      </w:r>
      <w:r w:rsidR="0042108A">
        <w:rPr>
          <w:i/>
        </w:rPr>
        <w:t xml:space="preserve">, </w:t>
      </w:r>
      <w:r w:rsidR="0042108A" w:rsidRPr="0042108A">
        <w:rPr>
          <w:i/>
        </w:rPr>
        <w:t>o acesso a informações.</w:t>
      </w:r>
    </w:p>
    <w:p w:rsidR="0042108A" w:rsidRPr="00023F28" w:rsidRDefault="0042108A" w:rsidP="0042108A">
      <w:pPr>
        <w:ind w:left="4536"/>
        <w:jc w:val="both"/>
        <w:rPr>
          <w:rFonts w:cs="Times New Roman"/>
        </w:rPr>
      </w:pPr>
    </w:p>
    <w:p w:rsidR="001E2516" w:rsidRPr="001E2516" w:rsidRDefault="009B452D" w:rsidP="009B452D">
      <w:pPr>
        <w:pStyle w:val="Default"/>
        <w:jc w:val="both"/>
        <w:rPr>
          <w:sz w:val="22"/>
          <w:szCs w:val="22"/>
        </w:rPr>
      </w:pPr>
      <w:r w:rsidRPr="009B452D">
        <w:rPr>
          <w:sz w:val="22"/>
          <w:szCs w:val="22"/>
        </w:rPr>
        <w:t xml:space="preserve">O </w:t>
      </w:r>
      <w:r w:rsidR="0051353E">
        <w:rPr>
          <w:sz w:val="22"/>
          <w:szCs w:val="22"/>
        </w:rPr>
        <w:t>Presidente</w:t>
      </w:r>
      <w:r w:rsidRPr="009B452D">
        <w:rPr>
          <w:sz w:val="22"/>
          <w:szCs w:val="22"/>
        </w:rPr>
        <w:t xml:space="preserve"> do Conselho de Arquitetura e Urbanismo do Amazonas (CAU/AM),</w:t>
      </w:r>
      <w:r w:rsidR="001E2516" w:rsidRPr="001E2516">
        <w:rPr>
          <w:sz w:val="22"/>
          <w:szCs w:val="22"/>
        </w:rPr>
        <w:t xml:space="preserve"> no uso das atr</w:t>
      </w:r>
      <w:r w:rsidR="001E2516" w:rsidRPr="001E2516">
        <w:rPr>
          <w:sz w:val="22"/>
          <w:szCs w:val="22"/>
        </w:rPr>
        <w:t>i</w:t>
      </w:r>
      <w:r w:rsidR="001E2516" w:rsidRPr="001E2516">
        <w:rPr>
          <w:sz w:val="22"/>
          <w:szCs w:val="22"/>
        </w:rPr>
        <w:t xml:space="preserve">buições que lhe conferem o inciso </w:t>
      </w:r>
      <w:r w:rsidR="00AF6836" w:rsidRPr="00AF6836">
        <w:rPr>
          <w:sz w:val="22"/>
          <w:szCs w:val="22"/>
        </w:rPr>
        <w:t>XX</w:t>
      </w:r>
      <w:r w:rsidR="0051353E">
        <w:rPr>
          <w:sz w:val="22"/>
          <w:szCs w:val="22"/>
        </w:rPr>
        <w:t>X</w:t>
      </w:r>
      <w:r w:rsidR="00AF6836" w:rsidRPr="00AF6836">
        <w:rPr>
          <w:sz w:val="22"/>
          <w:szCs w:val="22"/>
        </w:rPr>
        <w:t>I</w:t>
      </w:r>
      <w:r w:rsidR="001E2516" w:rsidRPr="001E2516">
        <w:rPr>
          <w:sz w:val="22"/>
          <w:szCs w:val="22"/>
        </w:rPr>
        <w:t xml:space="preserve"> do art. </w:t>
      </w:r>
      <w:r w:rsidR="0051353E">
        <w:rPr>
          <w:sz w:val="22"/>
          <w:szCs w:val="22"/>
        </w:rPr>
        <w:t>57</w:t>
      </w:r>
      <w:r w:rsidR="001E2516" w:rsidRPr="001E2516">
        <w:rPr>
          <w:sz w:val="22"/>
          <w:szCs w:val="22"/>
        </w:rPr>
        <w:t xml:space="preserve"> do Regimento Interno aprovado pela Deliber</w:t>
      </w:r>
      <w:r w:rsidR="001E2516" w:rsidRPr="001E2516">
        <w:rPr>
          <w:sz w:val="22"/>
          <w:szCs w:val="22"/>
        </w:rPr>
        <w:t>a</w:t>
      </w:r>
      <w:r w:rsidR="001E2516" w:rsidRPr="001E2516">
        <w:rPr>
          <w:sz w:val="22"/>
          <w:szCs w:val="22"/>
        </w:rPr>
        <w:t>ção Plenária nº 16 de 25 de setembro de 2013;</w:t>
      </w:r>
    </w:p>
    <w:p w:rsidR="00DE2B5A" w:rsidRPr="00F40540" w:rsidRDefault="00DE2B5A" w:rsidP="009B452D">
      <w:pPr>
        <w:pStyle w:val="Default"/>
        <w:jc w:val="both"/>
        <w:rPr>
          <w:color w:val="auto"/>
          <w:sz w:val="22"/>
          <w:szCs w:val="22"/>
        </w:rPr>
      </w:pPr>
    </w:p>
    <w:p w:rsidR="0021623E" w:rsidRPr="0021623E" w:rsidRDefault="0021623E" w:rsidP="0021623E">
      <w:pPr>
        <w:jc w:val="both"/>
        <w:rPr>
          <w:sz w:val="22"/>
          <w:szCs w:val="22"/>
        </w:rPr>
      </w:pPr>
      <w:r w:rsidRPr="0021623E">
        <w:rPr>
          <w:sz w:val="22"/>
          <w:szCs w:val="22"/>
        </w:rPr>
        <w:t>Considerando as disposições da Lei n° 12.527, de 18 de novembro de 2011, e do Decreto n° 7.724, de 16 de maio de 2012;</w:t>
      </w:r>
    </w:p>
    <w:p w:rsidR="0021623E" w:rsidRPr="0021623E" w:rsidRDefault="0021623E" w:rsidP="0021623E">
      <w:pPr>
        <w:jc w:val="both"/>
        <w:rPr>
          <w:sz w:val="22"/>
          <w:szCs w:val="22"/>
        </w:rPr>
      </w:pPr>
    </w:p>
    <w:p w:rsidR="0021623E" w:rsidRPr="0021623E" w:rsidRDefault="0021623E" w:rsidP="0021623E">
      <w:pPr>
        <w:pStyle w:val="SemEspaamento"/>
        <w:jc w:val="both"/>
        <w:rPr>
          <w:rFonts w:ascii="Times New Roman" w:hAnsi="Times New Roman"/>
        </w:rPr>
      </w:pPr>
      <w:r w:rsidRPr="0021623E">
        <w:rPr>
          <w:rFonts w:ascii="Times New Roman" w:hAnsi="Times New Roman" w:cs="Times New Roman"/>
        </w:rPr>
        <w:t>Considerando as diretrizes estabelecidas pela Portaria Normativa nº 44, de 10 de março de 2016 do Conselho de Arquitetura e Urbanismo do Brasil (CAU/BR)</w:t>
      </w:r>
      <w:r>
        <w:rPr>
          <w:rFonts w:ascii="Times New Roman" w:hAnsi="Times New Roman"/>
        </w:rPr>
        <w:t>; e</w:t>
      </w:r>
    </w:p>
    <w:p w:rsidR="001258AC" w:rsidRPr="00F8349B" w:rsidRDefault="001258AC" w:rsidP="009B452D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:rsidR="00CA428C" w:rsidRDefault="00CA428C" w:rsidP="00CA428C">
      <w:pPr>
        <w:jc w:val="both"/>
        <w:rPr>
          <w:sz w:val="22"/>
          <w:szCs w:val="22"/>
        </w:rPr>
      </w:pPr>
    </w:p>
    <w:p w:rsidR="00CA428C" w:rsidRDefault="00CA428C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DELIBEROU: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0116F" w:rsidRPr="0053098E" w:rsidRDefault="00CA428C" w:rsidP="0053098E">
      <w:pPr>
        <w:spacing w:line="360" w:lineRule="auto"/>
        <w:jc w:val="both"/>
      </w:pPr>
      <w:r>
        <w:rPr>
          <w:sz w:val="22"/>
          <w:szCs w:val="22"/>
        </w:rPr>
        <w:t xml:space="preserve">1 </w:t>
      </w:r>
      <w:r w:rsidR="0094613E">
        <w:rPr>
          <w:sz w:val="22"/>
          <w:szCs w:val="22"/>
        </w:rPr>
        <w:t>–</w:t>
      </w:r>
      <w:r w:rsidR="001258AC">
        <w:rPr>
          <w:sz w:val="22"/>
          <w:szCs w:val="22"/>
        </w:rPr>
        <w:t xml:space="preserve"> A</w:t>
      </w:r>
      <w:r w:rsidR="00C85D35">
        <w:rPr>
          <w:sz w:val="22"/>
          <w:szCs w:val="22"/>
        </w:rPr>
        <w:t>prova</w:t>
      </w:r>
      <w:r w:rsidR="001258AC">
        <w:rPr>
          <w:sz w:val="22"/>
          <w:szCs w:val="22"/>
        </w:rPr>
        <w:t>r</w:t>
      </w:r>
      <w:r w:rsidR="00AF6836">
        <w:rPr>
          <w:sz w:val="22"/>
          <w:szCs w:val="22"/>
        </w:rPr>
        <w:t xml:space="preserve"> </w:t>
      </w:r>
      <w:r w:rsidR="001258AC" w:rsidRPr="00AF6836">
        <w:rPr>
          <w:i/>
          <w:sz w:val="22"/>
          <w:szCs w:val="22"/>
        </w:rPr>
        <w:t>Ad Referendum</w:t>
      </w:r>
      <w:r w:rsidR="001258AC">
        <w:rPr>
          <w:sz w:val="22"/>
          <w:szCs w:val="22"/>
        </w:rPr>
        <w:t xml:space="preserve"> </w:t>
      </w:r>
      <w:r w:rsidR="00086985">
        <w:rPr>
          <w:sz w:val="22"/>
          <w:szCs w:val="22"/>
        </w:rPr>
        <w:t xml:space="preserve">Portaria Normativa nº 07, de 18 de março de 2019 que </w:t>
      </w:r>
      <w:r w:rsidR="00086985">
        <w:t>altera</w:t>
      </w:r>
      <w:r w:rsidR="0021623E">
        <w:t xml:space="preserve"> a Portaria Normativa n</w:t>
      </w:r>
      <w:r w:rsidR="00086985">
        <w:t>º. 02 de 16 de junho de 2016 a qual</w:t>
      </w:r>
      <w:r w:rsidR="0021623E">
        <w:t xml:space="preserve"> regulamenta</w:t>
      </w:r>
      <w:r w:rsidR="0021623E" w:rsidRPr="008152A1">
        <w:t xml:space="preserve"> no âmbito do Conselho de Arquitetura e Urbanismo do Amazonas (CAU/AM), em conformidade com a Lei n° 12.527, de 18 de novembro de 2011, e com o Decreto n° 7.724, de 16 de maio de 2012, o acesso a informações, e dá outras providências</w:t>
      </w:r>
      <w:r w:rsidR="0010116F">
        <w:rPr>
          <w:sz w:val="22"/>
          <w:szCs w:val="22"/>
        </w:rPr>
        <w:t>;</w:t>
      </w:r>
    </w:p>
    <w:p w:rsidR="001258AC" w:rsidRDefault="001258A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Pr="0021623E" w:rsidRDefault="00CA428C" w:rsidP="009B452D">
      <w:pPr>
        <w:pStyle w:val="Default"/>
        <w:jc w:val="both"/>
        <w:rPr>
          <w:color w:val="auto"/>
          <w:sz w:val="8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2 -</w:t>
      </w:r>
      <w:r w:rsidR="00217E5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Pr="0021623E" w:rsidRDefault="00CA428C" w:rsidP="00CA428C">
      <w:pPr>
        <w:pStyle w:val="Default"/>
        <w:rPr>
          <w:color w:val="auto"/>
          <w:sz w:val="28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5357FA">
        <w:rPr>
          <w:sz w:val="22"/>
          <w:szCs w:val="22"/>
        </w:rPr>
        <w:t>19</w:t>
      </w:r>
      <w:r w:rsidR="00CA428C">
        <w:rPr>
          <w:sz w:val="22"/>
          <w:szCs w:val="22"/>
        </w:rPr>
        <w:t xml:space="preserve"> de </w:t>
      </w:r>
      <w:r w:rsidR="0053098E">
        <w:rPr>
          <w:sz w:val="22"/>
          <w:szCs w:val="22"/>
        </w:rPr>
        <w:t xml:space="preserve">março </w:t>
      </w:r>
      <w:r w:rsidR="00F40540">
        <w:rPr>
          <w:sz w:val="22"/>
          <w:szCs w:val="22"/>
        </w:rPr>
        <w:t>de 201</w:t>
      </w:r>
      <w:r w:rsidR="0053098E">
        <w:rPr>
          <w:sz w:val="22"/>
          <w:szCs w:val="22"/>
        </w:rPr>
        <w:t>9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Pr="0021623E" w:rsidRDefault="00CA428C" w:rsidP="003F33BF">
      <w:pPr>
        <w:jc w:val="center"/>
        <w:rPr>
          <w:rFonts w:cs="Times New Roman"/>
          <w:b/>
          <w:sz w:val="6"/>
        </w:rPr>
      </w:pPr>
    </w:p>
    <w:p w:rsidR="003F33BF" w:rsidRPr="00CA428C" w:rsidRDefault="00805335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SANOS</w:t>
      </w:r>
    </w:p>
    <w:p w:rsidR="009B145B" w:rsidRPr="0021623E" w:rsidRDefault="00F40540" w:rsidP="0021623E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sectPr w:rsidR="009B145B" w:rsidRPr="0021623E" w:rsidSect="00CA42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53098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Avenida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, 696 </w:t>
    </w:r>
    <w:r w:rsidR="000A62EB">
      <w:rPr>
        <w:rFonts w:ascii="Arial" w:hAnsi="Arial" w:cs="Arial"/>
        <w:color w:val="003333"/>
        <w:sz w:val="16"/>
      </w:rPr>
      <w:t xml:space="preserve">- Adrianópolis| </w:t>
    </w:r>
    <w:r>
      <w:rPr>
        <w:rFonts w:ascii="Arial" w:hAnsi="Arial" w:cs="Arial"/>
        <w:color w:val="003333"/>
        <w:sz w:val="16"/>
      </w:rPr>
      <w:t>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767A6C" wp14:editId="034355AF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3AC2E3" wp14:editId="6E534DA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61B2"/>
    <w:rsid w:val="00023F28"/>
    <w:rsid w:val="0003509F"/>
    <w:rsid w:val="00041CF5"/>
    <w:rsid w:val="000436E0"/>
    <w:rsid w:val="000564B3"/>
    <w:rsid w:val="00065A65"/>
    <w:rsid w:val="00086985"/>
    <w:rsid w:val="00095723"/>
    <w:rsid w:val="000A0231"/>
    <w:rsid w:val="000A62EB"/>
    <w:rsid w:val="000B27FF"/>
    <w:rsid w:val="000B7431"/>
    <w:rsid w:val="000F45B0"/>
    <w:rsid w:val="0010116F"/>
    <w:rsid w:val="0011306C"/>
    <w:rsid w:val="00121F4C"/>
    <w:rsid w:val="001258AC"/>
    <w:rsid w:val="0018735B"/>
    <w:rsid w:val="0019519E"/>
    <w:rsid w:val="001A6228"/>
    <w:rsid w:val="001E2516"/>
    <w:rsid w:val="0021623E"/>
    <w:rsid w:val="00217E5B"/>
    <w:rsid w:val="002400C4"/>
    <w:rsid w:val="00253535"/>
    <w:rsid w:val="00285B25"/>
    <w:rsid w:val="002A080E"/>
    <w:rsid w:val="002D37DB"/>
    <w:rsid w:val="003101ED"/>
    <w:rsid w:val="0031535D"/>
    <w:rsid w:val="00335D0C"/>
    <w:rsid w:val="00342AD4"/>
    <w:rsid w:val="003520CF"/>
    <w:rsid w:val="003955AA"/>
    <w:rsid w:val="003C5B3C"/>
    <w:rsid w:val="003F33BF"/>
    <w:rsid w:val="0042108A"/>
    <w:rsid w:val="004A33A9"/>
    <w:rsid w:val="004D295F"/>
    <w:rsid w:val="004D5B55"/>
    <w:rsid w:val="004F42FA"/>
    <w:rsid w:val="004F4380"/>
    <w:rsid w:val="0051353E"/>
    <w:rsid w:val="0052024B"/>
    <w:rsid w:val="0053098E"/>
    <w:rsid w:val="005357FA"/>
    <w:rsid w:val="00581DDA"/>
    <w:rsid w:val="00591727"/>
    <w:rsid w:val="00597E9B"/>
    <w:rsid w:val="005F7091"/>
    <w:rsid w:val="00605B48"/>
    <w:rsid w:val="00612197"/>
    <w:rsid w:val="00637D7A"/>
    <w:rsid w:val="00644449"/>
    <w:rsid w:val="006642AB"/>
    <w:rsid w:val="006E5125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5335"/>
    <w:rsid w:val="00807D24"/>
    <w:rsid w:val="00827EBD"/>
    <w:rsid w:val="00865303"/>
    <w:rsid w:val="00866EAD"/>
    <w:rsid w:val="008901A4"/>
    <w:rsid w:val="008939D9"/>
    <w:rsid w:val="008D3CE3"/>
    <w:rsid w:val="008E3493"/>
    <w:rsid w:val="008E5C04"/>
    <w:rsid w:val="008F430B"/>
    <w:rsid w:val="00911376"/>
    <w:rsid w:val="00914698"/>
    <w:rsid w:val="009173EE"/>
    <w:rsid w:val="0094613E"/>
    <w:rsid w:val="009B145B"/>
    <w:rsid w:val="009B452D"/>
    <w:rsid w:val="009C0A6A"/>
    <w:rsid w:val="00A206D1"/>
    <w:rsid w:val="00A21D59"/>
    <w:rsid w:val="00A61F12"/>
    <w:rsid w:val="00A71014"/>
    <w:rsid w:val="00AE41E0"/>
    <w:rsid w:val="00AF6836"/>
    <w:rsid w:val="00AF7EE3"/>
    <w:rsid w:val="00B15AF8"/>
    <w:rsid w:val="00B24DB1"/>
    <w:rsid w:val="00B35861"/>
    <w:rsid w:val="00B41D02"/>
    <w:rsid w:val="00B646AB"/>
    <w:rsid w:val="00B67C15"/>
    <w:rsid w:val="00B8298C"/>
    <w:rsid w:val="00B971C0"/>
    <w:rsid w:val="00BD22A6"/>
    <w:rsid w:val="00C13B7D"/>
    <w:rsid w:val="00C21873"/>
    <w:rsid w:val="00C85D35"/>
    <w:rsid w:val="00CA428C"/>
    <w:rsid w:val="00CB01D7"/>
    <w:rsid w:val="00CB7714"/>
    <w:rsid w:val="00D20F8B"/>
    <w:rsid w:val="00D32905"/>
    <w:rsid w:val="00D51749"/>
    <w:rsid w:val="00D65655"/>
    <w:rsid w:val="00D7037D"/>
    <w:rsid w:val="00D86D26"/>
    <w:rsid w:val="00DA6EDA"/>
    <w:rsid w:val="00DE1710"/>
    <w:rsid w:val="00DE2B5A"/>
    <w:rsid w:val="00E13F7A"/>
    <w:rsid w:val="00E4798A"/>
    <w:rsid w:val="00EB74A5"/>
    <w:rsid w:val="00EE5050"/>
    <w:rsid w:val="00F13A96"/>
    <w:rsid w:val="00F40540"/>
    <w:rsid w:val="00F44709"/>
    <w:rsid w:val="00F67303"/>
    <w:rsid w:val="00F81BAD"/>
    <w:rsid w:val="00F8349B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11</cp:revision>
  <cp:lastPrinted>2019-04-01T17:31:00Z</cp:lastPrinted>
  <dcterms:created xsi:type="dcterms:W3CDTF">2018-01-31T14:07:00Z</dcterms:created>
  <dcterms:modified xsi:type="dcterms:W3CDTF">2019-04-01T17:43:00Z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